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  <w:r>
        <w:rPr>
          <w:rFonts w:hint="eastAsia"/>
          <w:color w:val="000000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新交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  <w:lang w:eastAsia="zh-CN"/>
        </w:rPr>
        <w:t>提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字〔</w:t>
      </w:r>
      <w:r>
        <w:rPr>
          <w:rFonts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20</w:t>
      </w:r>
      <w:r>
        <w:rPr>
          <w:rFonts w:hint="eastAsia" w:cs="Times New Roman"/>
          <w:color w:val="000000"/>
          <w:spacing w:val="-6"/>
          <w:sz w:val="32"/>
          <w:szCs w:val="20"/>
          <w:u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〕</w:t>
      </w:r>
      <w:r>
        <w:rPr>
          <w:rFonts w:hint="eastAsia" w:ascii="Times New Roman" w:hAnsi="Times New Roman" w:cs="Times New Roman"/>
          <w:color w:val="000000"/>
          <w:spacing w:val="-6"/>
          <w:sz w:val="32"/>
          <w:szCs w:val="20"/>
          <w:u w:val="none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u w:val="none"/>
        </w:rPr>
        <w:t>号　　　　　　　　　　签发人：朱郁琦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ab/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       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</w:rPr>
        <w:t xml:space="preserve">      办理结果：</w:t>
      </w:r>
      <w:r>
        <w:rPr>
          <w:rFonts w:hint="eastAsia" w:ascii="Times New Roman" w:hAnsi="Times New Roman" w:eastAsia="仿宋_GB2312" w:cs="Times New Roman"/>
          <w:color w:val="000000"/>
          <w:spacing w:val="-6"/>
          <w:sz w:val="32"/>
          <w:szCs w:val="20"/>
          <w:lang w:val="en-US" w:eastAsia="zh-CN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黑体" w:hAnsi="黑体" w:eastAsia="黑体" w:cs="Times New Roman"/>
          <w:color w:val="000000"/>
          <w:spacing w:val="-6"/>
          <w:sz w:val="44"/>
          <w:szCs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关于对市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政协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五届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次会议第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val="en-US" w:eastAsia="zh-CN"/>
        </w:rPr>
        <w:t>105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  <w:lang w:eastAsia="zh-CN"/>
        </w:rPr>
        <w:t>提案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6"/>
          <w:sz w:val="44"/>
          <w:szCs w:val="20"/>
        </w:rPr>
        <w:t>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李建岭委员：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您提出的</w:t>
      </w:r>
      <w:r>
        <w:rPr>
          <w:rFonts w:hint="eastAsia"/>
          <w:color w:val="000000"/>
          <w:lang w:eastAsia="zh-CN"/>
        </w:rPr>
        <w:t>“</w:t>
      </w:r>
      <w:r>
        <w:rPr>
          <w:rFonts w:hint="eastAsia"/>
          <w:color w:val="000000"/>
        </w:rPr>
        <w:t>关于尽快打通学院路的提案</w:t>
      </w:r>
      <w:r>
        <w:rPr>
          <w:rFonts w:hint="eastAsia"/>
          <w:color w:val="000000"/>
          <w:lang w:eastAsia="zh-CN"/>
        </w:rPr>
        <w:t>”</w:t>
      </w:r>
      <w:r>
        <w:rPr>
          <w:rFonts w:hint="eastAsia"/>
          <w:color w:val="000000"/>
        </w:rPr>
        <w:t>收悉。现答复如下：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/>
          <w:color w:val="000000"/>
        </w:rPr>
      </w:pPr>
      <w:r>
        <w:rPr>
          <w:rFonts w:hint="eastAsia"/>
          <w:color w:val="000000"/>
        </w:rPr>
        <w:t>您提出的《尽快打通学院路》提案紧扣郑州“南动”发展战略，立足于新郑市经济社会发展的实际和长远规划，对于我市优化路网结构、畅通交通节点，具有十分重要的意义。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学院路东延建设工程是我市重点、难点、交通节点工程，对项目推进影响较大的</w:t>
      </w:r>
      <w:r>
        <w:rPr>
          <w:rFonts w:hint="eastAsia"/>
          <w:b/>
          <w:color w:val="000000"/>
        </w:rPr>
        <w:t>一是</w:t>
      </w:r>
      <w:r>
        <w:rPr>
          <w:rFonts w:hint="eastAsia"/>
          <w:color w:val="000000"/>
        </w:rPr>
        <w:t>下穿京广铁路、中储粮专用线、上跨莲河桥、下穿京广高铁、京港澳高速等节点性工程；</w:t>
      </w:r>
      <w:r>
        <w:rPr>
          <w:rFonts w:hint="eastAsia"/>
          <w:b/>
          <w:color w:val="000000"/>
        </w:rPr>
        <w:t>二是</w:t>
      </w:r>
      <w:r>
        <w:rPr>
          <w:rFonts w:hint="eastAsia"/>
          <w:color w:val="000000"/>
        </w:rPr>
        <w:t>中储粮油脂公司、庆安化工、宏远路桥等大型企业的征迁等限制性工程。受征地拆迁、铁路局营业线要点、土地性质未调整等外部环境影响，学院路东延分三期实施，先期实施神州路至京港澳高速段；二期开通解放路至庆安路段；三期开通庆安路至神州路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color w:val="000000"/>
        </w:rPr>
      </w:pPr>
      <w:r>
        <w:rPr>
          <w:rFonts w:hint="eastAsia"/>
          <w:color w:val="000000"/>
        </w:rPr>
        <w:t>目前，一期神州路至京港澳高速段按照双向八车道，已建成通车；二期解放路至庆安路段下穿京广铁路设计方案已通过铁路部门审批；穿越中储粮专用线和中储粮油脂公司保护方案已征求企业意见，同意下穿；目前施工图设计已基本完成，待施工图纸经郑州铁路局评审后即可开工建设。三期庆安路至神州路段长1公里，涉及庆安化工征收、安置问题，需稳步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color w:val="000000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感谢您对我市交通事业的理解和支持，恳请您一如既往的关心，支持我市的交通运输工作。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  <w:r>
        <w:rPr>
          <w:rFonts w:hint="eastAsia"/>
          <w:color w:val="000000"/>
        </w:rPr>
        <w:t xml:space="preserve"> 　　　　　　　　　　　　　　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  <w:t>二〇二〇年十月十二日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lang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/>
        </w:rPr>
      </w:pPr>
      <w:r>
        <w:rPr>
          <w:rFonts w:hint="eastAsia"/>
          <w:color w:val="000000"/>
        </w:rPr>
        <w:t>分管领导：张彩霞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000000"/>
        </w:rPr>
      </w:pPr>
      <w:r>
        <w:rPr>
          <w:rFonts w:hint="eastAsia"/>
          <w:color w:val="000000"/>
        </w:rPr>
        <w:t>承 办 人：马智勇               联系电话：15036180011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right="11"/>
      <w:rPr>
        <w:rFonts w:ascii="楷体_GB2312" w:eastAsia="楷体_GB2312"/>
        <w:sz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68" w:firstLineChars="100"/>
      <w:rPr>
        <w:rFonts w:ascii="楷体_GB2312" w:eastAsia="楷体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374D"/>
    <w:rsid w:val="00033791"/>
    <w:rsid w:val="0008193D"/>
    <w:rsid w:val="0009555F"/>
    <w:rsid w:val="000C7831"/>
    <w:rsid w:val="00103CAF"/>
    <w:rsid w:val="002E2D5C"/>
    <w:rsid w:val="00345AFC"/>
    <w:rsid w:val="003F4EF3"/>
    <w:rsid w:val="00443098"/>
    <w:rsid w:val="004734D3"/>
    <w:rsid w:val="004F4AED"/>
    <w:rsid w:val="006677C8"/>
    <w:rsid w:val="00685EB8"/>
    <w:rsid w:val="00723412"/>
    <w:rsid w:val="00730B37"/>
    <w:rsid w:val="00741CE7"/>
    <w:rsid w:val="008668DB"/>
    <w:rsid w:val="00887DB5"/>
    <w:rsid w:val="00925D8D"/>
    <w:rsid w:val="009A4B07"/>
    <w:rsid w:val="009B2D24"/>
    <w:rsid w:val="009C5186"/>
    <w:rsid w:val="009E7B8B"/>
    <w:rsid w:val="00A14EE5"/>
    <w:rsid w:val="00A5515F"/>
    <w:rsid w:val="00B844BB"/>
    <w:rsid w:val="00C52306"/>
    <w:rsid w:val="00C6686E"/>
    <w:rsid w:val="00DA6A06"/>
    <w:rsid w:val="00DB7027"/>
    <w:rsid w:val="00DD02DC"/>
    <w:rsid w:val="00DD4A8D"/>
    <w:rsid w:val="00DD59D8"/>
    <w:rsid w:val="00ED374D"/>
    <w:rsid w:val="00F13C8F"/>
    <w:rsid w:val="00F178AE"/>
    <w:rsid w:val="00F4470A"/>
    <w:rsid w:val="00FF38C5"/>
    <w:rsid w:val="09D12995"/>
    <w:rsid w:val="13464E87"/>
    <w:rsid w:val="43FA3ACC"/>
    <w:rsid w:val="73B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eastAsia="仿宋_GB2312"/>
      <w:sz w:val="32"/>
      <w:szCs w:val="32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Times New Roman" w:hAnsi="Times New Roman" w:eastAsia="仿宋_GB2312" w:cs="Times New Roman"/>
      <w:spacing w:val="-6"/>
      <w:sz w:val="20"/>
      <w:szCs w:val="20"/>
    </w:rPr>
  </w:style>
  <w:style w:type="character" w:customStyle="1" w:styleId="9">
    <w:name w:val="页眉 Char"/>
    <w:basedOn w:val="7"/>
    <w:link w:val="5"/>
    <w:semiHidden/>
    <w:qFormat/>
    <w:uiPriority w:val="99"/>
    <w:rPr>
      <w:rFonts w:ascii="Times New Roman" w:hAnsi="Times New Roman" w:eastAsia="仿宋_GB2312" w:cs="Times New Roman"/>
      <w:spacing w:val="-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108</Words>
  <Characters>622</Characters>
  <Lines>5</Lines>
  <Paragraphs>1</Paragraphs>
  <TotalTime>15</TotalTime>
  <ScaleCrop>false</ScaleCrop>
  <LinksUpToDate>false</LinksUpToDate>
  <CharactersWithSpaces>729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2019-04-24T01:23:00Z</dcterms:created>
  <dc:creator>User</dc:creator>
  <cp:lastModifiedBy>Administrator</cp:lastModifiedBy>
  <cp:lastPrinted>2020-10-29T06:36:21Z</cp:lastPrinted>
  <dcterms:modified xsi:type="dcterms:W3CDTF">2020-10-29T06:36:30Z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